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75E72" w14:textId="506C2F20" w:rsidR="00E0798E" w:rsidRPr="00DF0751" w:rsidRDefault="00DF0751" w:rsidP="00DF0751">
      <w:pPr>
        <w:jc w:val="center"/>
        <w:rPr>
          <w:rFonts w:ascii="Times New Roman" w:hAnsi="Times New Roman" w:cs="Times New Roman"/>
          <w:b/>
          <w:bCs/>
        </w:rPr>
      </w:pPr>
      <w:r w:rsidRPr="00DF0751">
        <w:rPr>
          <w:rFonts w:ascii="Times New Roman" w:hAnsi="Times New Roman" w:cs="Times New Roman"/>
          <w:b/>
          <w:bCs/>
        </w:rPr>
        <w:t>REGRESI X, Z TERHADAP Y</w:t>
      </w:r>
    </w:p>
    <w:p w14:paraId="2597E8A9" w14:textId="71AD568A" w:rsidR="00DF0751" w:rsidRDefault="00DF0751" w:rsidP="00DF0751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</w:rPr>
      </w:pPr>
      <w:r w:rsidRPr="00DF0751">
        <w:rPr>
          <w:rFonts w:ascii="Times New Roman" w:hAnsi="Times New Roman" w:cs="Times New Roman"/>
          <w:b/>
          <w:bCs/>
        </w:rPr>
        <w:t>Kooefisien Determinasi</w:t>
      </w:r>
    </w:p>
    <w:tbl>
      <w:tblPr>
        <w:tblW w:w="587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DF0751" w:rsidRPr="00DF0751" w14:paraId="2105743B" w14:textId="77777777" w:rsidTr="00B66D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5B6383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DF0751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Model Summary</w:t>
            </w:r>
          </w:p>
        </w:tc>
      </w:tr>
      <w:tr w:rsidR="00DF0751" w:rsidRPr="00DF0751" w14:paraId="776C98B1" w14:textId="77777777" w:rsidTr="00B66D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9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948B487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42889E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</w:t>
            </w:r>
          </w:p>
        </w:tc>
        <w:tc>
          <w:tcPr>
            <w:tcW w:w="10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47FEC9E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AA52D5C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DC9F298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 of the Estimate</w:t>
            </w:r>
          </w:p>
        </w:tc>
      </w:tr>
      <w:tr w:rsidR="00DF0751" w:rsidRPr="00DF0751" w14:paraId="08FB831A" w14:textId="77777777" w:rsidTr="00B66D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9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2AB8A9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DFAF6B3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.622</w:t>
            </w: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FD6F990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.387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530B632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.367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8CA6E6F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4.939</w:t>
            </w:r>
          </w:p>
        </w:tc>
      </w:tr>
      <w:tr w:rsidR="00DF0751" w:rsidRPr="00DF0751" w14:paraId="600C8D02" w14:textId="77777777" w:rsidTr="00B66D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8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E129C7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Predictors: (Constant), Brand Awareness, Social Media Marketing</w:t>
            </w:r>
          </w:p>
        </w:tc>
      </w:tr>
    </w:tbl>
    <w:p w14:paraId="5C8A7E23" w14:textId="7D7DC3B5" w:rsidR="00DF0751" w:rsidRPr="00DF0751" w:rsidRDefault="00B66DB8" w:rsidP="00B66DB8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</w:rPr>
      </w:pPr>
      <w:r w:rsidRPr="00B66DB8">
        <w:rPr>
          <w:rFonts w:ascii="Times New Roman" w:hAnsi="Times New Roman" w:cs="Times New Roman"/>
          <w:kern w:val="0"/>
        </w:rPr>
        <w:t xml:space="preserve">Nilai R Square </w:t>
      </w:r>
      <w:proofErr w:type="spellStart"/>
      <w:r w:rsidRPr="00B66DB8">
        <w:rPr>
          <w:rFonts w:ascii="Times New Roman" w:hAnsi="Times New Roman" w:cs="Times New Roman"/>
          <w:kern w:val="0"/>
        </w:rPr>
        <w:t>sebesar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0,387 </w:t>
      </w:r>
      <w:proofErr w:type="spellStart"/>
      <w:r w:rsidRPr="00B66DB8">
        <w:rPr>
          <w:rFonts w:ascii="Times New Roman" w:hAnsi="Times New Roman" w:cs="Times New Roman"/>
          <w:kern w:val="0"/>
        </w:rPr>
        <w:t>menunjukkan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bahwa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38,7% </w:t>
      </w:r>
      <w:proofErr w:type="spellStart"/>
      <w:r w:rsidRPr="00B66DB8">
        <w:rPr>
          <w:rFonts w:ascii="Times New Roman" w:hAnsi="Times New Roman" w:cs="Times New Roman"/>
          <w:kern w:val="0"/>
        </w:rPr>
        <w:t>variasi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dalam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keputusan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pembelian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(Purchase Decision) </w:t>
      </w:r>
      <w:proofErr w:type="spellStart"/>
      <w:r w:rsidRPr="00B66DB8">
        <w:rPr>
          <w:rFonts w:ascii="Times New Roman" w:hAnsi="Times New Roman" w:cs="Times New Roman"/>
          <w:kern w:val="0"/>
        </w:rPr>
        <w:t>dapat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dijelaskan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secara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bersama-sama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oleh </w:t>
      </w:r>
      <w:proofErr w:type="spellStart"/>
      <w:r w:rsidRPr="00B66DB8">
        <w:rPr>
          <w:rFonts w:ascii="Times New Roman" w:hAnsi="Times New Roman" w:cs="Times New Roman"/>
          <w:kern w:val="0"/>
        </w:rPr>
        <w:t>variabel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Brand Awareness dan Social Media Marketing. </w:t>
      </w:r>
      <w:proofErr w:type="spellStart"/>
      <w:r w:rsidRPr="00B66DB8">
        <w:rPr>
          <w:rFonts w:ascii="Times New Roman" w:hAnsi="Times New Roman" w:cs="Times New Roman"/>
          <w:kern w:val="0"/>
        </w:rPr>
        <w:t>Artinya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, model </w:t>
      </w:r>
      <w:proofErr w:type="spellStart"/>
      <w:r w:rsidRPr="00B66DB8">
        <w:rPr>
          <w:rFonts w:ascii="Times New Roman" w:hAnsi="Times New Roman" w:cs="Times New Roman"/>
          <w:kern w:val="0"/>
        </w:rPr>
        <w:t>regresi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ini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memiliki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kemampuan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penjelasan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B66DB8">
        <w:rPr>
          <w:rFonts w:ascii="Times New Roman" w:hAnsi="Times New Roman" w:cs="Times New Roman"/>
          <w:kern w:val="0"/>
        </w:rPr>
        <w:t>cukup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baik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, di mana </w:t>
      </w:r>
      <w:proofErr w:type="spellStart"/>
      <w:r w:rsidRPr="00B66DB8">
        <w:rPr>
          <w:rFonts w:ascii="Times New Roman" w:hAnsi="Times New Roman" w:cs="Times New Roman"/>
          <w:kern w:val="0"/>
        </w:rPr>
        <w:t>hampir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40% </w:t>
      </w:r>
      <w:proofErr w:type="spellStart"/>
      <w:r w:rsidRPr="00B66DB8">
        <w:rPr>
          <w:rFonts w:ascii="Times New Roman" w:hAnsi="Times New Roman" w:cs="Times New Roman"/>
          <w:kern w:val="0"/>
        </w:rPr>
        <w:t>perubahan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dalam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keputusan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pembelian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dipengaruhi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oleh </w:t>
      </w:r>
      <w:proofErr w:type="spellStart"/>
      <w:r w:rsidRPr="00B66DB8">
        <w:rPr>
          <w:rFonts w:ascii="Times New Roman" w:hAnsi="Times New Roman" w:cs="Times New Roman"/>
          <w:kern w:val="0"/>
        </w:rPr>
        <w:t>kedua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variabel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tersebut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B66DB8">
        <w:rPr>
          <w:rFonts w:ascii="Times New Roman" w:hAnsi="Times New Roman" w:cs="Times New Roman"/>
          <w:kern w:val="0"/>
        </w:rPr>
        <w:t>Sementara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itu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, 61,3% </w:t>
      </w:r>
      <w:proofErr w:type="spellStart"/>
      <w:r w:rsidRPr="00B66DB8">
        <w:rPr>
          <w:rFonts w:ascii="Times New Roman" w:hAnsi="Times New Roman" w:cs="Times New Roman"/>
          <w:kern w:val="0"/>
        </w:rPr>
        <w:t>sisanya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dijelaskan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oleh </w:t>
      </w:r>
      <w:proofErr w:type="spellStart"/>
      <w:r w:rsidRPr="00B66DB8">
        <w:rPr>
          <w:rFonts w:ascii="Times New Roman" w:hAnsi="Times New Roman" w:cs="Times New Roman"/>
          <w:kern w:val="0"/>
        </w:rPr>
        <w:t>faktor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lain di </w:t>
      </w:r>
      <w:proofErr w:type="spellStart"/>
      <w:r w:rsidRPr="00B66DB8">
        <w:rPr>
          <w:rFonts w:ascii="Times New Roman" w:hAnsi="Times New Roman" w:cs="Times New Roman"/>
          <w:kern w:val="0"/>
        </w:rPr>
        <w:t>luar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model, </w:t>
      </w:r>
      <w:proofErr w:type="spellStart"/>
      <w:r w:rsidRPr="00B66DB8">
        <w:rPr>
          <w:rFonts w:ascii="Times New Roman" w:hAnsi="Times New Roman" w:cs="Times New Roman"/>
          <w:kern w:val="0"/>
        </w:rPr>
        <w:t>seperti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harga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B66DB8">
        <w:rPr>
          <w:rFonts w:ascii="Times New Roman" w:hAnsi="Times New Roman" w:cs="Times New Roman"/>
          <w:kern w:val="0"/>
        </w:rPr>
        <w:t>kualitas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produk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B66DB8">
        <w:rPr>
          <w:rFonts w:ascii="Times New Roman" w:hAnsi="Times New Roman" w:cs="Times New Roman"/>
          <w:kern w:val="0"/>
        </w:rPr>
        <w:t>pengalaman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pelanggan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, dan </w:t>
      </w:r>
      <w:proofErr w:type="spellStart"/>
      <w:r w:rsidRPr="00B66DB8">
        <w:rPr>
          <w:rFonts w:ascii="Times New Roman" w:hAnsi="Times New Roman" w:cs="Times New Roman"/>
          <w:kern w:val="0"/>
        </w:rPr>
        <w:t>faktor-faktor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psikologis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atau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situasional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lainnya</w:t>
      </w:r>
      <w:proofErr w:type="spellEnd"/>
      <w:r w:rsidRPr="00B66DB8">
        <w:rPr>
          <w:rFonts w:ascii="Times New Roman" w:hAnsi="Times New Roman" w:cs="Times New Roman"/>
          <w:kern w:val="0"/>
        </w:rPr>
        <w:t>.</w:t>
      </w:r>
    </w:p>
    <w:p w14:paraId="03F46AB5" w14:textId="77777777" w:rsidR="00DF0751" w:rsidRPr="00DF0751" w:rsidRDefault="00DF0751" w:rsidP="00DF0751">
      <w:pPr>
        <w:pStyle w:val="ListParagraph"/>
        <w:ind w:left="426"/>
        <w:rPr>
          <w:rFonts w:ascii="Times New Roman" w:hAnsi="Times New Roman" w:cs="Times New Roman"/>
        </w:rPr>
      </w:pPr>
    </w:p>
    <w:p w14:paraId="394A9A18" w14:textId="6D4ED7E7" w:rsidR="00DF0751" w:rsidRDefault="00DF0751" w:rsidP="00DF0751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</w:rPr>
      </w:pPr>
      <w:r w:rsidRPr="00DF0751">
        <w:rPr>
          <w:rFonts w:ascii="Times New Roman" w:hAnsi="Times New Roman" w:cs="Times New Roman"/>
          <w:b/>
          <w:bCs/>
        </w:rPr>
        <w:t>Uji Simultan</w:t>
      </w:r>
    </w:p>
    <w:tbl>
      <w:tblPr>
        <w:tblW w:w="800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DF0751" w:rsidRPr="00DF0751" w14:paraId="533B94F3" w14:textId="77777777" w:rsidTr="00B66D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81FFB4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proofErr w:type="spellStart"/>
            <w:r w:rsidRPr="00DF0751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ANOVA</w:t>
            </w:r>
            <w:r w:rsidRPr="00DF0751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DF0751" w:rsidRPr="00DF0751" w14:paraId="4EE807B8" w14:textId="77777777" w:rsidTr="00B66D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FCE1215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F988760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8E15E2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1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EA7F28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1CE544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C944356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DF0751" w:rsidRPr="00DF0751" w14:paraId="37FED85C" w14:textId="77777777" w:rsidTr="00B66D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7CF0A4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29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289266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Regression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85568E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940.226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565709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</w:t>
            </w:r>
          </w:p>
        </w:tc>
        <w:tc>
          <w:tcPr>
            <w:tcW w:w="141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55B8C1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470.113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9D9EB4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19.269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ADE2A04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DF0751" w:rsidRPr="00DF0751" w14:paraId="7F28D6E5" w14:textId="77777777" w:rsidTr="00B66D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BF1378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B5AB877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6366D9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1488.212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6D86D2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61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DA0705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24.397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54C37C3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680411B9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DF0751" w:rsidRPr="00DF0751" w14:paraId="05F084AC" w14:textId="77777777" w:rsidTr="00B66D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C91696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29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745B06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D4C98C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2428.438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44EDEE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63</w:t>
            </w:r>
          </w:p>
        </w:tc>
        <w:tc>
          <w:tcPr>
            <w:tcW w:w="141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C6896DB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3702FC5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1E554BB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DF0751" w:rsidRPr="00DF0751" w14:paraId="62BB6713" w14:textId="77777777" w:rsidTr="00B66D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1E5BF9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Dependent Variable: Purchase Decision</w:t>
            </w:r>
          </w:p>
        </w:tc>
      </w:tr>
      <w:tr w:rsidR="00DF0751" w:rsidRPr="00DF0751" w14:paraId="01EA207D" w14:textId="77777777" w:rsidTr="00B66DB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0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6E3B6A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b. Predictors: (Constant), Brand Awareness, Social Media Marketing</w:t>
            </w:r>
          </w:p>
        </w:tc>
      </w:tr>
    </w:tbl>
    <w:p w14:paraId="0DECF9C2" w14:textId="0951E877" w:rsidR="00DF0751" w:rsidRPr="00DF0751" w:rsidRDefault="00B66DB8" w:rsidP="00B66DB8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</w:rPr>
      </w:pPr>
      <w:r w:rsidRPr="00B66DB8">
        <w:rPr>
          <w:rFonts w:ascii="Times New Roman" w:hAnsi="Times New Roman" w:cs="Times New Roman"/>
          <w:kern w:val="0"/>
        </w:rPr>
        <w:t xml:space="preserve">Hasil uji ANOVA </w:t>
      </w:r>
      <w:proofErr w:type="spellStart"/>
      <w:r w:rsidRPr="00B66DB8">
        <w:rPr>
          <w:rFonts w:ascii="Times New Roman" w:hAnsi="Times New Roman" w:cs="Times New Roman"/>
          <w:kern w:val="0"/>
        </w:rPr>
        <w:t>menunjukkan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bahwa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model </w:t>
      </w:r>
      <w:proofErr w:type="spellStart"/>
      <w:r w:rsidRPr="00B66DB8">
        <w:rPr>
          <w:rFonts w:ascii="Times New Roman" w:hAnsi="Times New Roman" w:cs="Times New Roman"/>
          <w:kern w:val="0"/>
        </w:rPr>
        <w:t>regresi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B66DB8">
        <w:rPr>
          <w:rFonts w:ascii="Times New Roman" w:hAnsi="Times New Roman" w:cs="Times New Roman"/>
          <w:kern w:val="0"/>
        </w:rPr>
        <w:t>melibatkan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variabel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Brand Awareness dan Social Media Marketing </w:t>
      </w:r>
      <w:proofErr w:type="spellStart"/>
      <w:r w:rsidRPr="00B66DB8">
        <w:rPr>
          <w:rFonts w:ascii="Times New Roman" w:hAnsi="Times New Roman" w:cs="Times New Roman"/>
          <w:kern w:val="0"/>
        </w:rPr>
        <w:t>secara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simultan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berpengaruh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signifikan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terhadap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keputusan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pembelian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(Purchase Decision). Hal </w:t>
      </w:r>
      <w:proofErr w:type="spellStart"/>
      <w:r w:rsidRPr="00B66DB8">
        <w:rPr>
          <w:rFonts w:ascii="Times New Roman" w:hAnsi="Times New Roman" w:cs="Times New Roman"/>
          <w:kern w:val="0"/>
        </w:rPr>
        <w:t>ini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ditunjukkan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oleh </w:t>
      </w:r>
      <w:proofErr w:type="spellStart"/>
      <w:r w:rsidRPr="00B66DB8">
        <w:rPr>
          <w:rFonts w:ascii="Times New Roman" w:hAnsi="Times New Roman" w:cs="Times New Roman"/>
          <w:kern w:val="0"/>
        </w:rPr>
        <w:t>nilai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F </w:t>
      </w:r>
      <w:proofErr w:type="spellStart"/>
      <w:r w:rsidRPr="00B66DB8">
        <w:rPr>
          <w:rFonts w:ascii="Times New Roman" w:hAnsi="Times New Roman" w:cs="Times New Roman"/>
          <w:kern w:val="0"/>
        </w:rPr>
        <w:t>sebesar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19,269 </w:t>
      </w:r>
      <w:proofErr w:type="spellStart"/>
      <w:r w:rsidRPr="00B66DB8">
        <w:rPr>
          <w:rFonts w:ascii="Times New Roman" w:hAnsi="Times New Roman" w:cs="Times New Roman"/>
          <w:kern w:val="0"/>
        </w:rPr>
        <w:t>dengan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nilai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signifikansi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0,000 (p &lt; 0,05). </w:t>
      </w:r>
      <w:proofErr w:type="spellStart"/>
      <w:r w:rsidRPr="00B66DB8">
        <w:rPr>
          <w:rFonts w:ascii="Times New Roman" w:hAnsi="Times New Roman" w:cs="Times New Roman"/>
          <w:kern w:val="0"/>
        </w:rPr>
        <w:t>Dengan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demikian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, </w:t>
      </w:r>
      <w:proofErr w:type="spellStart"/>
      <w:r w:rsidRPr="00B66DB8">
        <w:rPr>
          <w:rFonts w:ascii="Times New Roman" w:hAnsi="Times New Roman" w:cs="Times New Roman"/>
          <w:kern w:val="0"/>
        </w:rPr>
        <w:t>dapat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disimpulkan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bahwa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kedua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variabel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independen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tersebut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secara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bersama-sama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mampu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menjelaskan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variasi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B66DB8">
        <w:rPr>
          <w:rFonts w:ascii="Times New Roman" w:hAnsi="Times New Roman" w:cs="Times New Roman"/>
          <w:kern w:val="0"/>
        </w:rPr>
        <w:t>signifikan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dalam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variabel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dependen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. </w:t>
      </w:r>
      <w:proofErr w:type="spellStart"/>
      <w:r w:rsidRPr="00B66DB8">
        <w:rPr>
          <w:rFonts w:ascii="Times New Roman" w:hAnsi="Times New Roman" w:cs="Times New Roman"/>
          <w:kern w:val="0"/>
        </w:rPr>
        <w:t>Artinya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, model </w:t>
      </w:r>
      <w:proofErr w:type="spellStart"/>
      <w:r w:rsidRPr="00B66DB8">
        <w:rPr>
          <w:rFonts w:ascii="Times New Roman" w:hAnsi="Times New Roman" w:cs="Times New Roman"/>
          <w:kern w:val="0"/>
        </w:rPr>
        <w:t>regresi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yang </w:t>
      </w:r>
      <w:proofErr w:type="spellStart"/>
      <w:r w:rsidRPr="00B66DB8">
        <w:rPr>
          <w:rFonts w:ascii="Times New Roman" w:hAnsi="Times New Roman" w:cs="Times New Roman"/>
          <w:kern w:val="0"/>
        </w:rPr>
        <w:t>dibangun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adalah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layak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digunakan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untuk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menganalisis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hubungan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antara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brand awareness dan </w:t>
      </w:r>
      <w:proofErr w:type="spellStart"/>
      <w:r w:rsidRPr="00B66DB8">
        <w:rPr>
          <w:rFonts w:ascii="Times New Roman" w:hAnsi="Times New Roman" w:cs="Times New Roman"/>
          <w:kern w:val="0"/>
        </w:rPr>
        <w:t>pemasaran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media </w:t>
      </w:r>
      <w:proofErr w:type="spellStart"/>
      <w:r w:rsidRPr="00B66DB8">
        <w:rPr>
          <w:rFonts w:ascii="Times New Roman" w:hAnsi="Times New Roman" w:cs="Times New Roman"/>
          <w:kern w:val="0"/>
        </w:rPr>
        <w:t>sosial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terhadap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keputusan</w:t>
      </w:r>
      <w:proofErr w:type="spellEnd"/>
      <w:r w:rsidRPr="00B66DB8">
        <w:rPr>
          <w:rFonts w:ascii="Times New Roman" w:hAnsi="Times New Roman" w:cs="Times New Roman"/>
          <w:kern w:val="0"/>
        </w:rPr>
        <w:t xml:space="preserve"> </w:t>
      </w:r>
      <w:proofErr w:type="spellStart"/>
      <w:r w:rsidRPr="00B66DB8">
        <w:rPr>
          <w:rFonts w:ascii="Times New Roman" w:hAnsi="Times New Roman" w:cs="Times New Roman"/>
          <w:kern w:val="0"/>
        </w:rPr>
        <w:t>pembelian</w:t>
      </w:r>
      <w:proofErr w:type="spellEnd"/>
      <w:r w:rsidRPr="00B66DB8">
        <w:rPr>
          <w:rFonts w:ascii="Times New Roman" w:hAnsi="Times New Roman" w:cs="Times New Roman"/>
          <w:kern w:val="0"/>
        </w:rPr>
        <w:t>.</w:t>
      </w:r>
    </w:p>
    <w:p w14:paraId="14533566" w14:textId="77777777" w:rsidR="00DF0751" w:rsidRPr="00DF0751" w:rsidRDefault="00DF0751" w:rsidP="00DF0751">
      <w:pPr>
        <w:pStyle w:val="ListParagraph"/>
        <w:ind w:left="426"/>
        <w:rPr>
          <w:rFonts w:ascii="Times New Roman" w:hAnsi="Times New Roman" w:cs="Times New Roman"/>
        </w:rPr>
      </w:pPr>
    </w:p>
    <w:p w14:paraId="2806C24B" w14:textId="53476E13" w:rsidR="00DF0751" w:rsidRPr="00B66DB8" w:rsidRDefault="00DF0751" w:rsidP="00B66DB8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b/>
          <w:bCs/>
        </w:rPr>
      </w:pPr>
      <w:r w:rsidRPr="00DF0751">
        <w:rPr>
          <w:rFonts w:ascii="Times New Roman" w:hAnsi="Times New Roman" w:cs="Times New Roman"/>
          <w:b/>
          <w:bCs/>
        </w:rPr>
        <w:t xml:space="preserve">Uji </w:t>
      </w:r>
      <w:proofErr w:type="spellStart"/>
      <w:r w:rsidRPr="00DF0751">
        <w:rPr>
          <w:rFonts w:ascii="Times New Roman" w:hAnsi="Times New Roman" w:cs="Times New Roman"/>
          <w:b/>
          <w:bCs/>
        </w:rPr>
        <w:t>Parsial</w:t>
      </w:r>
      <w:proofErr w:type="spellEnd"/>
    </w:p>
    <w:tbl>
      <w:tblPr>
        <w:tblW w:w="917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2229"/>
        <w:gridCol w:w="1338"/>
        <w:gridCol w:w="1338"/>
        <w:gridCol w:w="1476"/>
        <w:gridCol w:w="1030"/>
        <w:gridCol w:w="1030"/>
      </w:tblGrid>
      <w:tr w:rsidR="00DF0751" w:rsidRPr="00DF0751" w14:paraId="298D06AC" w14:textId="77777777" w:rsidTr="00DF075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586E52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DF0751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Coefficients</w:t>
            </w:r>
            <w:r w:rsidRPr="00DF0751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  <w:vertAlign w:val="superscript"/>
              </w:rPr>
              <w:t>a</w:t>
            </w:r>
          </w:p>
        </w:tc>
      </w:tr>
      <w:tr w:rsidR="00DF0751" w:rsidRPr="00DF0751" w14:paraId="589071E4" w14:textId="77777777" w:rsidTr="00DF075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96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245C7E2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A11E2F2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B3C4072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18129C8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32CCBBA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DF0751" w:rsidRPr="00DF0751" w14:paraId="27B16ACE" w14:textId="77777777" w:rsidTr="00DF075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96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86E1112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1919FD3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AD5C02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AFAA64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928AD4C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88D16D4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</w:tr>
      <w:tr w:rsidR="00DF0751" w:rsidRPr="00DF0751" w14:paraId="3BD29135" w14:textId="77777777" w:rsidTr="00DF075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5B259E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222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FBF14DD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901C6E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8.930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9F8000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3.704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8FE6A3F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3EE275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2.411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8267BE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.019</w:t>
            </w:r>
          </w:p>
        </w:tc>
      </w:tr>
      <w:tr w:rsidR="00DF0751" w:rsidRPr="00DF0751" w14:paraId="6A54A4E8" w14:textId="77777777" w:rsidTr="00DF075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19660A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16C418F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Social Media Marketing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1BE011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.575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6FD334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.137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06425E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.528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2CC6C5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4.202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D25D5D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DF0751" w:rsidRPr="00DF0751" w14:paraId="2CAFBBD0" w14:textId="77777777" w:rsidTr="00DF075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47363E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22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F8B9D2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Brand Awareness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AFD8A32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.152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ABA95B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.137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8CF861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.139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215F81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1.104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559AF88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.274</w:t>
            </w:r>
          </w:p>
        </w:tc>
      </w:tr>
      <w:tr w:rsidR="00DF0751" w:rsidRPr="00DF0751" w14:paraId="5B793E3C" w14:textId="77777777" w:rsidTr="00DF0751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C4F85F" w14:textId="77777777" w:rsidR="00DF0751" w:rsidRPr="00DF0751" w:rsidRDefault="00DF0751" w:rsidP="00DF07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DF075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Dependent Variable: Purchase Decision</w:t>
            </w:r>
          </w:p>
        </w:tc>
      </w:tr>
    </w:tbl>
    <w:p w14:paraId="55556906" w14:textId="77777777" w:rsidR="00DF0751" w:rsidRPr="00B66DB8" w:rsidRDefault="00DF0751" w:rsidP="00B66DB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4ED65B61" w14:textId="2C423607" w:rsidR="00B66DB8" w:rsidRPr="00B66DB8" w:rsidRDefault="00B66DB8" w:rsidP="00B66DB8">
      <w:pPr>
        <w:tabs>
          <w:tab w:val="left" w:pos="2184"/>
        </w:tabs>
        <w:jc w:val="both"/>
        <w:rPr>
          <w:rFonts w:ascii="Times New Roman" w:hAnsi="Times New Roman" w:cs="Times New Roman"/>
        </w:rPr>
      </w:pPr>
      <w:proofErr w:type="spellStart"/>
      <w:r w:rsidRPr="00B66DB8">
        <w:rPr>
          <w:rFonts w:ascii="Times New Roman" w:hAnsi="Times New Roman" w:cs="Times New Roman"/>
        </w:rPr>
        <w:t>Berdasarkan</w:t>
      </w:r>
      <w:proofErr w:type="spellEnd"/>
      <w:r w:rsidRPr="00B66DB8">
        <w:rPr>
          <w:rFonts w:ascii="Times New Roman" w:hAnsi="Times New Roman" w:cs="Times New Roman"/>
        </w:rPr>
        <w:t xml:space="preserve"> output </w:t>
      </w:r>
      <w:proofErr w:type="spellStart"/>
      <w:r w:rsidRPr="00B66DB8">
        <w:rPr>
          <w:rFonts w:ascii="Times New Roman" w:hAnsi="Times New Roman" w:cs="Times New Roman"/>
        </w:rPr>
        <w:t>regresi</w:t>
      </w:r>
      <w:proofErr w:type="spellEnd"/>
      <w:r w:rsidRPr="00B66DB8">
        <w:rPr>
          <w:rFonts w:ascii="Times New Roman" w:hAnsi="Times New Roman" w:cs="Times New Roman"/>
        </w:rPr>
        <w:t xml:space="preserve">, </w:t>
      </w:r>
      <w:proofErr w:type="spellStart"/>
      <w:r w:rsidRPr="00B66DB8">
        <w:rPr>
          <w:rFonts w:ascii="Times New Roman" w:hAnsi="Times New Roman" w:cs="Times New Roman"/>
        </w:rPr>
        <w:t>variabel</w:t>
      </w:r>
      <w:proofErr w:type="spellEnd"/>
      <w:r w:rsidRPr="00B66DB8">
        <w:rPr>
          <w:rFonts w:ascii="Times New Roman" w:hAnsi="Times New Roman" w:cs="Times New Roman"/>
        </w:rPr>
        <w:t xml:space="preserve"> Social Media Marketing </w:t>
      </w:r>
      <w:proofErr w:type="spellStart"/>
      <w:r w:rsidRPr="00B66DB8">
        <w:rPr>
          <w:rFonts w:ascii="Times New Roman" w:hAnsi="Times New Roman" w:cs="Times New Roman"/>
        </w:rPr>
        <w:t>memiliki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koefisien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regresi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sebesar</w:t>
      </w:r>
      <w:proofErr w:type="spellEnd"/>
      <w:r w:rsidRPr="00B66DB8">
        <w:rPr>
          <w:rFonts w:ascii="Times New Roman" w:hAnsi="Times New Roman" w:cs="Times New Roman"/>
        </w:rPr>
        <w:t xml:space="preserve"> 0,575 </w:t>
      </w:r>
      <w:proofErr w:type="spellStart"/>
      <w:r w:rsidRPr="00B66DB8">
        <w:rPr>
          <w:rFonts w:ascii="Times New Roman" w:hAnsi="Times New Roman" w:cs="Times New Roman"/>
        </w:rPr>
        <w:t>dengan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nilai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signifikansi</w:t>
      </w:r>
      <w:proofErr w:type="spellEnd"/>
      <w:r w:rsidRPr="00B66DB8">
        <w:rPr>
          <w:rFonts w:ascii="Times New Roman" w:hAnsi="Times New Roman" w:cs="Times New Roman"/>
        </w:rPr>
        <w:t xml:space="preserve"> 0,000, yang </w:t>
      </w:r>
      <w:proofErr w:type="spellStart"/>
      <w:r w:rsidRPr="00B66DB8">
        <w:rPr>
          <w:rFonts w:ascii="Times New Roman" w:hAnsi="Times New Roman" w:cs="Times New Roman"/>
        </w:rPr>
        <w:t>berarti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berpengaruh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positif</w:t>
      </w:r>
      <w:proofErr w:type="spellEnd"/>
      <w:r w:rsidRPr="00B66DB8">
        <w:rPr>
          <w:rFonts w:ascii="Times New Roman" w:hAnsi="Times New Roman" w:cs="Times New Roman"/>
        </w:rPr>
        <w:t xml:space="preserve"> dan </w:t>
      </w:r>
      <w:proofErr w:type="spellStart"/>
      <w:r w:rsidRPr="00B66DB8">
        <w:rPr>
          <w:rFonts w:ascii="Times New Roman" w:hAnsi="Times New Roman" w:cs="Times New Roman"/>
        </w:rPr>
        <w:t>signifikan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terhadap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keputusan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pembelian</w:t>
      </w:r>
      <w:proofErr w:type="spellEnd"/>
      <w:r w:rsidRPr="00B66DB8">
        <w:rPr>
          <w:rFonts w:ascii="Times New Roman" w:hAnsi="Times New Roman" w:cs="Times New Roman"/>
        </w:rPr>
        <w:t xml:space="preserve">. Ini </w:t>
      </w:r>
      <w:proofErr w:type="spellStart"/>
      <w:r w:rsidRPr="00B66DB8">
        <w:rPr>
          <w:rFonts w:ascii="Times New Roman" w:hAnsi="Times New Roman" w:cs="Times New Roman"/>
        </w:rPr>
        <w:t>menunjukkan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bahwa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setiap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peningkatan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satu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satuan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dalam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pemasaran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melalui</w:t>
      </w:r>
      <w:proofErr w:type="spellEnd"/>
      <w:r w:rsidRPr="00B66DB8">
        <w:rPr>
          <w:rFonts w:ascii="Times New Roman" w:hAnsi="Times New Roman" w:cs="Times New Roman"/>
        </w:rPr>
        <w:t xml:space="preserve"> media </w:t>
      </w:r>
      <w:proofErr w:type="spellStart"/>
      <w:r w:rsidRPr="00B66DB8">
        <w:rPr>
          <w:rFonts w:ascii="Times New Roman" w:hAnsi="Times New Roman" w:cs="Times New Roman"/>
        </w:rPr>
        <w:t>sosial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akan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meningkatkan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keputusan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pembelian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sebesar</w:t>
      </w:r>
      <w:proofErr w:type="spellEnd"/>
      <w:r w:rsidRPr="00B66DB8">
        <w:rPr>
          <w:rFonts w:ascii="Times New Roman" w:hAnsi="Times New Roman" w:cs="Times New Roman"/>
        </w:rPr>
        <w:t xml:space="preserve"> 0,575 </w:t>
      </w:r>
      <w:proofErr w:type="spellStart"/>
      <w:r w:rsidRPr="00B66DB8">
        <w:rPr>
          <w:rFonts w:ascii="Times New Roman" w:hAnsi="Times New Roman" w:cs="Times New Roman"/>
        </w:rPr>
        <w:t>satuan</w:t>
      </w:r>
      <w:proofErr w:type="spellEnd"/>
      <w:r w:rsidRPr="00B66DB8">
        <w:rPr>
          <w:rFonts w:ascii="Times New Roman" w:hAnsi="Times New Roman" w:cs="Times New Roman"/>
        </w:rPr>
        <w:t xml:space="preserve">, </w:t>
      </w:r>
      <w:proofErr w:type="spellStart"/>
      <w:r w:rsidRPr="00B66DB8">
        <w:rPr>
          <w:rFonts w:ascii="Times New Roman" w:hAnsi="Times New Roman" w:cs="Times New Roman"/>
        </w:rPr>
        <w:t>dengan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asumsi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variabel</w:t>
      </w:r>
      <w:proofErr w:type="spellEnd"/>
      <w:r w:rsidRPr="00B66DB8">
        <w:rPr>
          <w:rFonts w:ascii="Times New Roman" w:hAnsi="Times New Roman" w:cs="Times New Roman"/>
        </w:rPr>
        <w:t xml:space="preserve"> lain </w:t>
      </w:r>
      <w:proofErr w:type="spellStart"/>
      <w:r w:rsidRPr="00B66DB8">
        <w:rPr>
          <w:rFonts w:ascii="Times New Roman" w:hAnsi="Times New Roman" w:cs="Times New Roman"/>
        </w:rPr>
        <w:t>tetap</w:t>
      </w:r>
      <w:proofErr w:type="spellEnd"/>
      <w:r w:rsidRPr="00B66DB8">
        <w:rPr>
          <w:rFonts w:ascii="Times New Roman" w:hAnsi="Times New Roman" w:cs="Times New Roman"/>
        </w:rPr>
        <w:t xml:space="preserve">. Nilai beta </w:t>
      </w:r>
      <w:proofErr w:type="spellStart"/>
      <w:r w:rsidRPr="00B66DB8">
        <w:rPr>
          <w:rFonts w:ascii="Times New Roman" w:hAnsi="Times New Roman" w:cs="Times New Roman"/>
        </w:rPr>
        <w:t>standar</w:t>
      </w:r>
      <w:proofErr w:type="spellEnd"/>
      <w:r w:rsidRPr="00B66DB8">
        <w:rPr>
          <w:rFonts w:ascii="Times New Roman" w:hAnsi="Times New Roman" w:cs="Times New Roman"/>
        </w:rPr>
        <w:t xml:space="preserve"> (β) </w:t>
      </w:r>
      <w:proofErr w:type="spellStart"/>
      <w:r w:rsidRPr="00B66DB8">
        <w:rPr>
          <w:rFonts w:ascii="Times New Roman" w:hAnsi="Times New Roman" w:cs="Times New Roman"/>
        </w:rPr>
        <w:t>sebesar</w:t>
      </w:r>
      <w:proofErr w:type="spellEnd"/>
      <w:r w:rsidRPr="00B66DB8">
        <w:rPr>
          <w:rFonts w:ascii="Times New Roman" w:hAnsi="Times New Roman" w:cs="Times New Roman"/>
        </w:rPr>
        <w:t xml:space="preserve"> 0,528 juga </w:t>
      </w:r>
      <w:proofErr w:type="spellStart"/>
      <w:r w:rsidRPr="00B66DB8">
        <w:rPr>
          <w:rFonts w:ascii="Times New Roman" w:hAnsi="Times New Roman" w:cs="Times New Roman"/>
        </w:rPr>
        <w:t>mengindikasikan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bahwa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variabel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ini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memiliki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pengaruh</w:t>
      </w:r>
      <w:proofErr w:type="spellEnd"/>
      <w:r w:rsidRPr="00B66DB8">
        <w:rPr>
          <w:rFonts w:ascii="Times New Roman" w:hAnsi="Times New Roman" w:cs="Times New Roman"/>
        </w:rPr>
        <w:t xml:space="preserve"> paling </w:t>
      </w:r>
      <w:proofErr w:type="spellStart"/>
      <w:r w:rsidRPr="00B66DB8">
        <w:rPr>
          <w:rFonts w:ascii="Times New Roman" w:hAnsi="Times New Roman" w:cs="Times New Roman"/>
        </w:rPr>
        <w:t>kuat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dalam</w:t>
      </w:r>
      <w:proofErr w:type="spellEnd"/>
      <w:r w:rsidRPr="00B66DB8">
        <w:rPr>
          <w:rFonts w:ascii="Times New Roman" w:hAnsi="Times New Roman" w:cs="Times New Roman"/>
        </w:rPr>
        <w:t xml:space="preserve"> model.</w:t>
      </w:r>
    </w:p>
    <w:p w14:paraId="114839E8" w14:textId="5F3A9C28" w:rsidR="00B66DB8" w:rsidRPr="00B66DB8" w:rsidRDefault="00B66DB8" w:rsidP="00B66DB8">
      <w:pPr>
        <w:tabs>
          <w:tab w:val="left" w:pos="2184"/>
        </w:tabs>
        <w:jc w:val="both"/>
        <w:rPr>
          <w:rFonts w:ascii="Times New Roman" w:hAnsi="Times New Roman" w:cs="Times New Roman"/>
        </w:rPr>
      </w:pPr>
      <w:proofErr w:type="spellStart"/>
      <w:r w:rsidRPr="00B66DB8">
        <w:rPr>
          <w:rFonts w:ascii="Times New Roman" w:hAnsi="Times New Roman" w:cs="Times New Roman"/>
        </w:rPr>
        <w:t>Sementara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itu</w:t>
      </w:r>
      <w:proofErr w:type="spellEnd"/>
      <w:r w:rsidRPr="00B66DB8">
        <w:rPr>
          <w:rFonts w:ascii="Times New Roman" w:hAnsi="Times New Roman" w:cs="Times New Roman"/>
        </w:rPr>
        <w:t xml:space="preserve">, </w:t>
      </w:r>
      <w:proofErr w:type="spellStart"/>
      <w:r w:rsidRPr="00B66DB8">
        <w:rPr>
          <w:rFonts w:ascii="Times New Roman" w:hAnsi="Times New Roman" w:cs="Times New Roman"/>
        </w:rPr>
        <w:t>variabel</w:t>
      </w:r>
      <w:proofErr w:type="spellEnd"/>
      <w:r w:rsidRPr="00B66DB8">
        <w:rPr>
          <w:rFonts w:ascii="Times New Roman" w:hAnsi="Times New Roman" w:cs="Times New Roman"/>
        </w:rPr>
        <w:t xml:space="preserve"> Brand Awareness </w:t>
      </w:r>
      <w:proofErr w:type="spellStart"/>
      <w:r w:rsidRPr="00B66DB8">
        <w:rPr>
          <w:rFonts w:ascii="Times New Roman" w:hAnsi="Times New Roman" w:cs="Times New Roman"/>
        </w:rPr>
        <w:t>memiliki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koefisien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sebesar</w:t>
      </w:r>
      <w:proofErr w:type="spellEnd"/>
      <w:r w:rsidRPr="00B66DB8">
        <w:rPr>
          <w:rFonts w:ascii="Times New Roman" w:hAnsi="Times New Roman" w:cs="Times New Roman"/>
        </w:rPr>
        <w:t xml:space="preserve"> 0,152 </w:t>
      </w:r>
      <w:proofErr w:type="spellStart"/>
      <w:r w:rsidRPr="00B66DB8">
        <w:rPr>
          <w:rFonts w:ascii="Times New Roman" w:hAnsi="Times New Roman" w:cs="Times New Roman"/>
        </w:rPr>
        <w:t>dengan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nilai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signifikansi</w:t>
      </w:r>
      <w:proofErr w:type="spellEnd"/>
      <w:r w:rsidRPr="00B66DB8">
        <w:rPr>
          <w:rFonts w:ascii="Times New Roman" w:hAnsi="Times New Roman" w:cs="Times New Roman"/>
        </w:rPr>
        <w:t xml:space="preserve"> 0,274 (p &gt; 0,05), yang </w:t>
      </w:r>
      <w:proofErr w:type="spellStart"/>
      <w:r w:rsidRPr="00B66DB8">
        <w:rPr>
          <w:rFonts w:ascii="Times New Roman" w:hAnsi="Times New Roman" w:cs="Times New Roman"/>
        </w:rPr>
        <w:t>berarti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tidak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berpengaruh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signifikan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terhadap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keputusan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pembelian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dalam</w:t>
      </w:r>
      <w:proofErr w:type="spellEnd"/>
      <w:r w:rsidRPr="00B66DB8">
        <w:rPr>
          <w:rFonts w:ascii="Times New Roman" w:hAnsi="Times New Roman" w:cs="Times New Roman"/>
        </w:rPr>
        <w:t xml:space="preserve"> model </w:t>
      </w:r>
      <w:proofErr w:type="spellStart"/>
      <w:r w:rsidRPr="00B66DB8">
        <w:rPr>
          <w:rFonts w:ascii="Times New Roman" w:hAnsi="Times New Roman" w:cs="Times New Roman"/>
        </w:rPr>
        <w:t>ini</w:t>
      </w:r>
      <w:proofErr w:type="spellEnd"/>
      <w:r w:rsidRPr="00B66DB8">
        <w:rPr>
          <w:rFonts w:ascii="Times New Roman" w:hAnsi="Times New Roman" w:cs="Times New Roman"/>
        </w:rPr>
        <w:t xml:space="preserve">. </w:t>
      </w:r>
      <w:proofErr w:type="spellStart"/>
      <w:r w:rsidRPr="00B66DB8">
        <w:rPr>
          <w:rFonts w:ascii="Times New Roman" w:hAnsi="Times New Roman" w:cs="Times New Roman"/>
        </w:rPr>
        <w:t>Meskipun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arah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pengaruhnya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positif</w:t>
      </w:r>
      <w:proofErr w:type="spellEnd"/>
      <w:r w:rsidRPr="00B66DB8">
        <w:rPr>
          <w:rFonts w:ascii="Times New Roman" w:hAnsi="Times New Roman" w:cs="Times New Roman"/>
        </w:rPr>
        <w:t xml:space="preserve">, </w:t>
      </w:r>
      <w:proofErr w:type="spellStart"/>
      <w:r w:rsidRPr="00B66DB8">
        <w:rPr>
          <w:rFonts w:ascii="Times New Roman" w:hAnsi="Times New Roman" w:cs="Times New Roman"/>
        </w:rPr>
        <w:t>namun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pengaruh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tersebut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secara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statistik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tidak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cukup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kuat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untuk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disimpulkan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berkontribusi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secara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nyata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terhadap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variabel</w:t>
      </w:r>
      <w:proofErr w:type="spellEnd"/>
      <w:r w:rsidRPr="00B66DB8">
        <w:rPr>
          <w:rFonts w:ascii="Times New Roman" w:hAnsi="Times New Roman" w:cs="Times New Roman"/>
        </w:rPr>
        <w:t xml:space="preserve"> </w:t>
      </w:r>
      <w:proofErr w:type="spellStart"/>
      <w:r w:rsidRPr="00B66DB8">
        <w:rPr>
          <w:rFonts w:ascii="Times New Roman" w:hAnsi="Times New Roman" w:cs="Times New Roman"/>
        </w:rPr>
        <w:t>dependen</w:t>
      </w:r>
      <w:proofErr w:type="spellEnd"/>
      <w:r w:rsidRPr="00B66DB8">
        <w:rPr>
          <w:rFonts w:ascii="Times New Roman" w:hAnsi="Times New Roman" w:cs="Times New Roman"/>
        </w:rPr>
        <w:t>.</w:t>
      </w:r>
    </w:p>
    <w:p w14:paraId="1AE231B4" w14:textId="77777777" w:rsidR="00B66DB8" w:rsidRPr="00B66DB8" w:rsidRDefault="00B66DB8" w:rsidP="00B66DB8">
      <w:pPr>
        <w:tabs>
          <w:tab w:val="left" w:pos="2184"/>
        </w:tabs>
        <w:rPr>
          <w:rFonts w:ascii="Times New Roman" w:hAnsi="Times New Roman" w:cs="Times New Roman"/>
        </w:rPr>
      </w:pPr>
      <w:r w:rsidRPr="00B66DB8">
        <w:rPr>
          <w:rFonts w:ascii="Times New Roman" w:hAnsi="Times New Roman" w:cs="Times New Roman"/>
        </w:rPr>
        <w:t xml:space="preserve">Model </w:t>
      </w:r>
      <w:proofErr w:type="spellStart"/>
      <w:r w:rsidRPr="00B66DB8">
        <w:rPr>
          <w:rFonts w:ascii="Times New Roman" w:hAnsi="Times New Roman" w:cs="Times New Roman"/>
        </w:rPr>
        <w:t>regresi</w:t>
      </w:r>
      <w:proofErr w:type="spellEnd"/>
      <w:r w:rsidRPr="00B66DB8">
        <w:rPr>
          <w:rFonts w:ascii="Times New Roman" w:hAnsi="Times New Roman" w:cs="Times New Roman"/>
        </w:rPr>
        <w:t xml:space="preserve"> linear </w:t>
      </w:r>
      <w:proofErr w:type="spellStart"/>
      <w:r w:rsidRPr="00B66DB8">
        <w:rPr>
          <w:rFonts w:ascii="Times New Roman" w:hAnsi="Times New Roman" w:cs="Times New Roman"/>
        </w:rPr>
        <w:t>berganda</w:t>
      </w:r>
      <w:proofErr w:type="spellEnd"/>
      <w:r w:rsidRPr="00B66DB8">
        <w:rPr>
          <w:rFonts w:ascii="Times New Roman" w:hAnsi="Times New Roman" w:cs="Times New Roman"/>
        </w:rPr>
        <w:t xml:space="preserve"> yang </w:t>
      </w:r>
      <w:proofErr w:type="spellStart"/>
      <w:r w:rsidRPr="00B66DB8">
        <w:rPr>
          <w:rFonts w:ascii="Times New Roman" w:hAnsi="Times New Roman" w:cs="Times New Roman"/>
        </w:rPr>
        <w:t>terbentuk</w:t>
      </w:r>
      <w:proofErr w:type="spellEnd"/>
      <w:r w:rsidRPr="00B66DB8">
        <w:rPr>
          <w:rFonts w:ascii="Times New Roman" w:hAnsi="Times New Roman" w:cs="Times New Roman"/>
        </w:rPr>
        <w:t>:</w:t>
      </w:r>
    </w:p>
    <w:p w14:paraId="3729903B" w14:textId="2CC897C0" w:rsidR="00DF0751" w:rsidRPr="00B66DB8" w:rsidRDefault="00B66DB8" w:rsidP="00B66DB8">
      <w:pPr>
        <w:tabs>
          <w:tab w:val="left" w:pos="218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Purchase Decision = 8,930 + 0,575*Sosial Media Marketing + 0,152*Brand Awareness</w:t>
      </w:r>
    </w:p>
    <w:sectPr w:rsidR="00DF0751" w:rsidRPr="00B66D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15231B"/>
    <w:multiLevelType w:val="hybridMultilevel"/>
    <w:tmpl w:val="F4C4C21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3262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751"/>
    <w:rsid w:val="000124F2"/>
    <w:rsid w:val="001C13A7"/>
    <w:rsid w:val="00705137"/>
    <w:rsid w:val="00B66DB8"/>
    <w:rsid w:val="00DF0751"/>
    <w:rsid w:val="00E0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3E552"/>
  <w15:chartTrackingRefBased/>
  <w15:docId w15:val="{239FE617-3FAE-4280-B158-8CFF4F63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07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07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075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07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075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07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07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07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07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075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075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075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075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075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075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075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075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075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07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07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07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07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07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075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075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075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075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075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075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BTX LP0172</dc:creator>
  <cp:keywords/>
  <dc:description/>
  <cp:lastModifiedBy>BTX LP0172</cp:lastModifiedBy>
  <cp:revision>1</cp:revision>
  <dcterms:created xsi:type="dcterms:W3CDTF">2025-07-28T07:24:00Z</dcterms:created>
  <dcterms:modified xsi:type="dcterms:W3CDTF">2025-07-28T08:10:00Z</dcterms:modified>
</cp:coreProperties>
</file>